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4E" w:rsidRDefault="00FA764E" w:rsidP="00FA764E">
      <w:pPr>
        <w:pStyle w:val="Corpodeltesto"/>
        <w:ind w:left="0"/>
        <w:rPr>
          <w:rFonts w:ascii="Times New Roman"/>
          <w:sz w:val="16"/>
        </w:rPr>
      </w:pPr>
    </w:p>
    <w:p w:rsidR="00FA764E" w:rsidRDefault="00FA764E" w:rsidP="00FA764E">
      <w:pPr>
        <w:pStyle w:val="Corpodeltesto"/>
        <w:ind w:left="0"/>
        <w:rPr>
          <w:rFonts w:ascii="Times New Roman"/>
          <w:sz w:val="16"/>
        </w:rPr>
      </w:pPr>
    </w:p>
    <w:p w:rsidR="00FA764E" w:rsidRDefault="00FA764E" w:rsidP="00FA764E">
      <w:pPr>
        <w:pStyle w:val="Corpodeltesto"/>
        <w:ind w:left="0"/>
        <w:rPr>
          <w:rFonts w:ascii="Times New Roman"/>
          <w:sz w:val="16"/>
        </w:rPr>
      </w:pPr>
    </w:p>
    <w:p w:rsidR="00FA764E" w:rsidRDefault="00FA764E" w:rsidP="00FA764E">
      <w:pPr>
        <w:pStyle w:val="Corpodeltesto"/>
        <w:ind w:left="0"/>
        <w:rPr>
          <w:rFonts w:ascii="Times New Roman"/>
          <w:sz w:val="16"/>
        </w:rPr>
      </w:pPr>
    </w:p>
    <w:p w:rsidR="00FA764E" w:rsidRDefault="00FA764E" w:rsidP="00FA764E">
      <w:pPr>
        <w:pStyle w:val="Corpodeltesto"/>
        <w:ind w:left="0"/>
        <w:rPr>
          <w:rFonts w:ascii="Times New Roman"/>
          <w:sz w:val="16"/>
        </w:rPr>
      </w:pPr>
    </w:p>
    <w:p w:rsidR="00FA764E" w:rsidRDefault="00FA764E" w:rsidP="00FA764E">
      <w:pPr>
        <w:pStyle w:val="Corpodeltesto"/>
        <w:ind w:left="0"/>
        <w:rPr>
          <w:rFonts w:ascii="Times New Roman"/>
          <w:sz w:val="16"/>
        </w:rPr>
      </w:pPr>
    </w:p>
    <w:p w:rsidR="00FA764E" w:rsidRDefault="00FA764E" w:rsidP="00FA764E">
      <w:pPr>
        <w:pStyle w:val="Corpodeltesto"/>
        <w:ind w:left="0"/>
        <w:rPr>
          <w:rFonts w:ascii="Times New Roman"/>
          <w:sz w:val="16"/>
        </w:rPr>
      </w:pPr>
    </w:p>
    <w:p w:rsidR="00FA764E" w:rsidRDefault="00FA764E" w:rsidP="00FA764E">
      <w:pPr>
        <w:pStyle w:val="Corpodeltesto"/>
        <w:ind w:left="0"/>
        <w:rPr>
          <w:rFonts w:ascii="Times New Roman"/>
          <w:sz w:val="16"/>
        </w:rPr>
      </w:pPr>
    </w:p>
    <w:p w:rsidR="00FA764E" w:rsidRDefault="00FA764E" w:rsidP="00FA764E">
      <w:pPr>
        <w:pStyle w:val="Corpodeltesto"/>
        <w:spacing w:before="85"/>
        <w:ind w:left="0"/>
        <w:rPr>
          <w:rFonts w:ascii="Times New Roman"/>
          <w:sz w:val="16"/>
        </w:rPr>
      </w:pPr>
    </w:p>
    <w:p w:rsidR="00FA764E" w:rsidRDefault="00FA764E" w:rsidP="00FA764E">
      <w:pPr>
        <w:ind w:left="495" w:right="695"/>
        <w:rPr>
          <w:rFonts w:ascii="Arial" w:hAnsi="Arial"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744219</wp:posOffset>
            </wp:positionH>
            <wp:positionV relativeFrom="paragraph">
              <wp:posOffset>-1104036</wp:posOffset>
            </wp:positionV>
            <wp:extent cx="2905041" cy="10058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04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-1105445</wp:posOffset>
            </wp:positionV>
            <wp:extent cx="557982" cy="5943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82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5246370</wp:posOffset>
            </wp:positionH>
            <wp:positionV relativeFrom="paragraph">
              <wp:posOffset>-397915</wp:posOffset>
            </wp:positionV>
            <wp:extent cx="1521015" cy="368807"/>
            <wp:effectExtent l="0" t="0" r="0" b="0"/>
            <wp:wrapNone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015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666666"/>
          <w:sz w:val="16"/>
        </w:rPr>
        <w:t>agraria agroalimentare agroindustria | chimica, materiali e biotecnologie | costruzioni, ambiente e territorio | sistema moda | servizisocio-sanitari|serviziperlasanitàel'assistenzasociale|corsooperatoredelbenessere|agenziaformativaRegione Toscana IS0059 – ISO9001</w:t>
      </w:r>
    </w:p>
    <w:p w:rsidR="00FA764E" w:rsidRDefault="00FA764E" w:rsidP="00FA764E">
      <w:pPr>
        <w:tabs>
          <w:tab w:val="left" w:pos="3388"/>
          <w:tab w:val="left" w:pos="7338"/>
        </w:tabs>
        <w:spacing w:before="7"/>
        <w:ind w:left="495"/>
        <w:rPr>
          <w:b/>
          <w:sz w:val="18"/>
        </w:rPr>
      </w:pPr>
      <w:r w:rsidRPr="003906A7">
        <w:pict>
          <v:shape id="docshape2" o:spid="_x0000_s1026" style="position:absolute;left:0;text-align:left;margin-left:71pt;margin-top:12pt;width:476pt;height:.1pt;z-index:-251653120;mso-wrap-distance-left:0;mso-wrap-distance-right:0;mso-position-horizontal-relative:page" coordorigin="1420,240" coordsize="9520,0" path="m1420,240r9520,e" filled="f" strokecolor="#33f" strokeweight="1pt">
            <v:path arrowok="t"/>
            <w10:wrap type="topAndBottom" anchorx="page"/>
          </v:shape>
        </w:pict>
      </w:r>
      <w:hyperlink r:id="rId8">
        <w:r>
          <w:rPr>
            <w:b/>
            <w:spacing w:val="-2"/>
            <w:sz w:val="18"/>
          </w:rPr>
          <w:t>www.e-santoni.edu.it</w:t>
        </w:r>
      </w:hyperlink>
      <w:r>
        <w:rPr>
          <w:b/>
          <w:sz w:val="18"/>
        </w:rPr>
        <w:tab/>
      </w:r>
      <w:r>
        <w:rPr>
          <w:sz w:val="18"/>
        </w:rPr>
        <w:t>e-mail:</w:t>
      </w:r>
      <w:hyperlink r:id="rId9">
        <w:r>
          <w:rPr>
            <w:b/>
            <w:spacing w:val="-2"/>
            <w:sz w:val="18"/>
          </w:rPr>
          <w:t>piis003007@istruzione.it</w:t>
        </w:r>
      </w:hyperlink>
      <w:r>
        <w:rPr>
          <w:b/>
          <w:sz w:val="18"/>
        </w:rPr>
        <w:tab/>
      </w:r>
      <w:r>
        <w:rPr>
          <w:sz w:val="18"/>
        </w:rPr>
        <w:t>PEC:</w:t>
      </w:r>
      <w:hyperlink r:id="rId10">
        <w:r>
          <w:rPr>
            <w:b/>
            <w:spacing w:val="-2"/>
            <w:sz w:val="18"/>
          </w:rPr>
          <w:t>piis003007@pec.istruzione.it</w:t>
        </w:r>
      </w:hyperlink>
    </w:p>
    <w:p w:rsidR="00FA764E" w:rsidRDefault="00FA764E" w:rsidP="00FA764E">
      <w:pPr>
        <w:pStyle w:val="Corpodeltesto"/>
        <w:spacing w:before="64"/>
        <w:ind w:left="0"/>
        <w:rPr>
          <w:b/>
          <w:sz w:val="18"/>
        </w:rPr>
      </w:pPr>
    </w:p>
    <w:p w:rsidR="00FA764E" w:rsidRDefault="00FA764E" w:rsidP="00363583">
      <w:pPr>
        <w:rPr>
          <w:b/>
        </w:rPr>
      </w:pPr>
    </w:p>
    <w:p w:rsidR="00363583" w:rsidRPr="000F5749" w:rsidRDefault="00363583" w:rsidP="00363583">
      <w:r w:rsidRPr="00363583">
        <w:rPr>
          <w:b/>
        </w:rPr>
        <w:t>Nome e cognome della docente:</w:t>
      </w:r>
      <w:r w:rsidRPr="000F5749">
        <w:t xml:space="preserve"> Giorgia </w:t>
      </w:r>
      <w:proofErr w:type="spellStart"/>
      <w:r w:rsidRPr="000F5749">
        <w:t>Risiglione</w:t>
      </w:r>
      <w:proofErr w:type="spellEnd"/>
    </w:p>
    <w:p w:rsidR="00363583" w:rsidRPr="000F5749" w:rsidRDefault="00363583" w:rsidP="00363583">
      <w:r w:rsidRPr="00363583">
        <w:rPr>
          <w:b/>
        </w:rPr>
        <w:t>Disciplina insegnata:</w:t>
      </w:r>
      <w:r w:rsidRPr="000F5749">
        <w:t xml:space="preserve"> Economia aziendale</w:t>
      </w:r>
    </w:p>
    <w:p w:rsidR="00363583" w:rsidRPr="000F5749" w:rsidRDefault="00363583" w:rsidP="00363583">
      <w:r w:rsidRPr="00363583">
        <w:rPr>
          <w:b/>
        </w:rPr>
        <w:t>Libro di testo utilizzato :</w:t>
      </w:r>
      <w:r w:rsidRPr="00A71443">
        <w:t xml:space="preserve">  </w:t>
      </w:r>
      <w:r w:rsidRPr="000F5749">
        <w:t xml:space="preserve">"Tecnica Commerciale e gestione aziendale per operatori del benessere", </w:t>
      </w:r>
      <w:proofErr w:type="spellStart"/>
      <w:r w:rsidRPr="000F5749">
        <w:t>AA.VV</w:t>
      </w:r>
      <w:proofErr w:type="spellEnd"/>
      <w:r w:rsidRPr="000F5749">
        <w:t>, edizione San Marco, codice volume 9788884884183</w:t>
      </w:r>
    </w:p>
    <w:p w:rsidR="00363583" w:rsidRDefault="00363583" w:rsidP="00363583">
      <w:r w:rsidRPr="00363583">
        <w:rPr>
          <w:b/>
        </w:rPr>
        <w:t>Classe e Sezione:</w:t>
      </w:r>
      <w:r>
        <w:t xml:space="preserve"> </w:t>
      </w:r>
      <w:r w:rsidRPr="000F5749">
        <w:t>2P</w:t>
      </w:r>
    </w:p>
    <w:p w:rsidR="00363583" w:rsidRDefault="00363583" w:rsidP="00363583">
      <w:r w:rsidRPr="00363583">
        <w:rPr>
          <w:b/>
        </w:rPr>
        <w:t>Indirizzo di studio:</w:t>
      </w:r>
      <w:r>
        <w:t xml:space="preserve"> </w:t>
      </w:r>
      <w:r w:rsidRPr="000F5749">
        <w:t>Operatore del benessere</w:t>
      </w:r>
    </w:p>
    <w:p w:rsidR="00FA764E" w:rsidRDefault="00FA764E" w:rsidP="00FA764E">
      <w:pPr>
        <w:rPr>
          <w:b/>
        </w:rPr>
      </w:pPr>
    </w:p>
    <w:p w:rsidR="00FA764E" w:rsidRPr="00EC14A0" w:rsidRDefault="00FA764E" w:rsidP="00FA764E">
      <w:r w:rsidRPr="00FA764E">
        <w:rPr>
          <w:b/>
        </w:rPr>
        <w:t>Competenze sviluppate o traguardi di competenza</w:t>
      </w:r>
    </w:p>
    <w:p w:rsidR="00FA764E" w:rsidRPr="00EC14A0" w:rsidRDefault="00FA764E" w:rsidP="00FA764E">
      <w:r w:rsidRPr="00FA764E">
        <w:t>Le competenze sono state articolate facendo riferimento agli obiettivi relativi ai principali assi culturali.</w:t>
      </w:r>
    </w:p>
    <w:p w:rsidR="00FA764E" w:rsidRPr="00FA764E" w:rsidRDefault="00FA764E" w:rsidP="00FA764E">
      <w:pPr>
        <w:pStyle w:val="Paragrafoelenco"/>
        <w:numPr>
          <w:ilvl w:val="0"/>
          <w:numId w:val="4"/>
        </w:numPr>
        <w:rPr>
          <w:color w:val="000000"/>
        </w:rPr>
      </w:pPr>
      <w:r w:rsidRPr="00FA764E">
        <w:rPr>
          <w:color w:val="000000"/>
        </w:rPr>
        <w:t>Comunicazione nella madrelingua;</w:t>
      </w:r>
    </w:p>
    <w:p w:rsidR="00FA764E" w:rsidRPr="00FA764E" w:rsidRDefault="00FA764E" w:rsidP="00FA764E">
      <w:pPr>
        <w:pStyle w:val="Paragrafoelenco"/>
        <w:numPr>
          <w:ilvl w:val="0"/>
          <w:numId w:val="4"/>
        </w:numPr>
        <w:rPr>
          <w:color w:val="000000"/>
        </w:rPr>
      </w:pPr>
      <w:r w:rsidRPr="00FA764E">
        <w:rPr>
          <w:color w:val="000000"/>
        </w:rPr>
        <w:t>Comunicazione nelle lingue straniere;</w:t>
      </w:r>
    </w:p>
    <w:p w:rsidR="00FA764E" w:rsidRPr="00FA764E" w:rsidRDefault="00FA764E" w:rsidP="00FA764E">
      <w:pPr>
        <w:pStyle w:val="Paragrafoelenco"/>
        <w:numPr>
          <w:ilvl w:val="0"/>
          <w:numId w:val="4"/>
        </w:numPr>
        <w:rPr>
          <w:color w:val="000000"/>
        </w:rPr>
      </w:pPr>
      <w:r w:rsidRPr="00FA764E">
        <w:rPr>
          <w:color w:val="000000"/>
        </w:rPr>
        <w:t>Competenza matematica e competenze di base in scienza e tecnologia;</w:t>
      </w:r>
    </w:p>
    <w:p w:rsidR="00FA764E" w:rsidRPr="00FA764E" w:rsidRDefault="00FA764E" w:rsidP="00FA764E">
      <w:pPr>
        <w:pStyle w:val="Paragrafoelenco"/>
        <w:numPr>
          <w:ilvl w:val="0"/>
          <w:numId w:val="4"/>
        </w:numPr>
        <w:rPr>
          <w:color w:val="000000"/>
        </w:rPr>
      </w:pPr>
      <w:r w:rsidRPr="00FA764E">
        <w:rPr>
          <w:color w:val="000000"/>
        </w:rPr>
        <w:t>Imparare a imparare; acquisire un metodo di studio, progettare, risolvere problemi;</w:t>
      </w:r>
    </w:p>
    <w:p w:rsidR="00FA764E" w:rsidRPr="00FA764E" w:rsidRDefault="00FA764E" w:rsidP="00FA764E">
      <w:pPr>
        <w:pStyle w:val="Paragrafoelenco"/>
        <w:numPr>
          <w:ilvl w:val="0"/>
          <w:numId w:val="4"/>
        </w:numPr>
        <w:rPr>
          <w:color w:val="000000"/>
        </w:rPr>
      </w:pPr>
      <w:r w:rsidRPr="00FA764E">
        <w:rPr>
          <w:color w:val="000000"/>
        </w:rPr>
        <w:t>Collaborare e partecipare;</w:t>
      </w:r>
    </w:p>
    <w:p w:rsidR="00FA764E" w:rsidRPr="00FA764E" w:rsidRDefault="00FA764E" w:rsidP="00FA764E">
      <w:pPr>
        <w:pStyle w:val="Paragrafoelenco"/>
        <w:numPr>
          <w:ilvl w:val="0"/>
          <w:numId w:val="4"/>
        </w:numPr>
        <w:rPr>
          <w:color w:val="000000"/>
        </w:rPr>
      </w:pPr>
      <w:r w:rsidRPr="00FA764E">
        <w:rPr>
          <w:color w:val="000000"/>
        </w:rPr>
        <w:t>Spirito di iniziativa e imprenditorialità; agire in modo autonomo e responsabile;</w:t>
      </w:r>
    </w:p>
    <w:p w:rsidR="00FA764E" w:rsidRDefault="00FA764E" w:rsidP="00FA764E">
      <w:r w:rsidRPr="00FA764E">
        <w:t>Consapevolezza ed espressione culturale, individuare collegamenti e relazioni, acquisire ed interpretare informazioni.</w:t>
      </w:r>
    </w:p>
    <w:p w:rsidR="00363583" w:rsidRDefault="00363583" w:rsidP="00363583">
      <w:pPr>
        <w:rPr>
          <w:b/>
        </w:rPr>
      </w:pPr>
    </w:p>
    <w:p w:rsidR="00371EDC" w:rsidRPr="00371EDC" w:rsidRDefault="00371EDC" w:rsidP="00371EDC">
      <w:pPr>
        <w:rPr>
          <w:b/>
        </w:rPr>
      </w:pPr>
      <w:r w:rsidRPr="00371EDC">
        <w:rPr>
          <w:b/>
        </w:rPr>
        <w:t xml:space="preserve">UDA 1: L’IMPRESA E IL TERRITORIO </w:t>
      </w:r>
    </w:p>
    <w:p w:rsidR="00371EDC" w:rsidRDefault="00371EDC" w:rsidP="00371EDC">
      <w:r w:rsidRPr="00371EDC">
        <w:rPr>
          <w:b/>
        </w:rPr>
        <w:t>Competenze:</w:t>
      </w:r>
      <w:r>
        <w:t xml:space="preserve"> Conoscere chi è l’imprenditore, quali sono i suoi compiti, conoscere le società, conoscere le differenze fra società di persone e società di capitali, capire qual è l’iter per la costituzione di un’azienda, conoscere le società cooperative ed il contratto di franchising, capire quali comunicazioni alle istituzioni sono obbligatorie. </w:t>
      </w:r>
    </w:p>
    <w:p w:rsidR="00371EDC" w:rsidRDefault="00371EDC" w:rsidP="00371EDC">
      <w:r w:rsidRPr="00371EDC">
        <w:rPr>
          <w:b/>
        </w:rPr>
        <w:t>Conoscenze:</w:t>
      </w:r>
      <w:r>
        <w:t xml:space="preserve"> sapere chi è l’imprenditore e come si costituiscono le società, nonché distinguere le varie tipologie di società e le responsabilità dei soci </w:t>
      </w:r>
    </w:p>
    <w:p w:rsidR="00371EDC" w:rsidRDefault="00371EDC" w:rsidP="00371EDC">
      <w:r w:rsidRPr="00371EDC">
        <w:rPr>
          <w:b/>
        </w:rPr>
        <w:t xml:space="preserve">Abilità: </w:t>
      </w:r>
      <w:r>
        <w:t xml:space="preserve">sapere chi è l’imprenditore e come si costituiscono le società, nonché distinguere le varie tipologie di società </w:t>
      </w:r>
    </w:p>
    <w:p w:rsidR="0064514C" w:rsidRDefault="00371EDC" w:rsidP="00371EDC">
      <w:r w:rsidRPr="00371EDC">
        <w:rPr>
          <w:b/>
        </w:rPr>
        <w:t xml:space="preserve">Obiettivi minimi: </w:t>
      </w:r>
      <w:r>
        <w:t>sapere cosa sono l’impresa individuale e l’impresa collettiva</w:t>
      </w:r>
    </w:p>
    <w:p w:rsidR="00371EDC" w:rsidRDefault="00371EDC" w:rsidP="00371EDC"/>
    <w:p w:rsidR="00371EDC" w:rsidRDefault="00371EDC" w:rsidP="00371EDC">
      <w:pPr>
        <w:rPr>
          <w:b/>
        </w:rPr>
      </w:pPr>
      <w:r w:rsidRPr="00363583">
        <w:rPr>
          <w:b/>
        </w:rPr>
        <w:t>UDA 2:</w:t>
      </w:r>
      <w:r w:rsidR="00363583" w:rsidRPr="00363583">
        <w:rPr>
          <w:b/>
        </w:rPr>
        <w:t xml:space="preserve"> IL MARKETING</w:t>
      </w:r>
    </w:p>
    <w:p w:rsidR="00363583" w:rsidRPr="00363583" w:rsidRDefault="00363583" w:rsidP="00363583">
      <w:pPr>
        <w:rPr>
          <w:b/>
        </w:rPr>
      </w:pPr>
      <w:r w:rsidRPr="00363583">
        <w:rPr>
          <w:b/>
        </w:rPr>
        <w:t>Conoscenze:</w:t>
      </w:r>
    </w:p>
    <w:p w:rsidR="00363583" w:rsidRPr="00363583" w:rsidRDefault="00363583" w:rsidP="00363583">
      <w:r w:rsidRPr="00363583">
        <w:t>Il marketing di settore</w:t>
      </w:r>
    </w:p>
    <w:p w:rsidR="00363583" w:rsidRPr="00363583" w:rsidRDefault="00363583" w:rsidP="00363583">
      <w:r w:rsidRPr="00363583">
        <w:t>Conoscere le finalità delle ricerche di mercato</w:t>
      </w:r>
    </w:p>
    <w:p w:rsidR="00363583" w:rsidRPr="00363583" w:rsidRDefault="00363583" w:rsidP="00363583">
      <w:r w:rsidRPr="00363583">
        <w:t>La statistica</w:t>
      </w:r>
    </w:p>
    <w:p w:rsidR="00363583" w:rsidRPr="00363583" w:rsidRDefault="00363583" w:rsidP="00363583">
      <w:pPr>
        <w:rPr>
          <w:b/>
        </w:rPr>
      </w:pPr>
      <w:r w:rsidRPr="00363583">
        <w:rPr>
          <w:b/>
        </w:rPr>
        <w:t>Capacità:</w:t>
      </w:r>
    </w:p>
    <w:p w:rsidR="00363583" w:rsidRPr="00363583" w:rsidRDefault="00363583" w:rsidP="00363583">
      <w:r w:rsidRPr="00363583">
        <w:t>Il marketing di prodotto e di  servizio; la segmentazione del mercato; il ciclo di vita del prodotto</w:t>
      </w:r>
    </w:p>
    <w:p w:rsidR="00363583" w:rsidRDefault="00363583" w:rsidP="00363583">
      <w:r w:rsidRPr="00363583">
        <w:t>II più comuni indici statistici; Saper leggere grafici e tabelle a doppia entrata</w:t>
      </w:r>
    </w:p>
    <w:p w:rsidR="00ED1028" w:rsidRPr="00ED1028" w:rsidRDefault="00ED1028" w:rsidP="00ED1028">
      <w:pPr>
        <w:rPr>
          <w:b/>
        </w:rPr>
      </w:pPr>
      <w:r w:rsidRPr="00ED1028">
        <w:rPr>
          <w:b/>
        </w:rPr>
        <w:t>Contenuti formativi</w:t>
      </w:r>
    </w:p>
    <w:p w:rsidR="00ED1028" w:rsidRPr="00ED1028" w:rsidRDefault="00ED1028" w:rsidP="00ED1028">
      <w:r w:rsidRPr="00ED1028">
        <w:t>Il marketing planning</w:t>
      </w:r>
    </w:p>
    <w:p w:rsidR="00ED1028" w:rsidRDefault="00ED1028" w:rsidP="00ED1028">
      <w:r w:rsidRPr="00ED1028">
        <w:t>L’interpretazione di semplici dati statistici</w:t>
      </w:r>
    </w:p>
    <w:p w:rsidR="00ED1028" w:rsidRPr="00ED1028" w:rsidRDefault="00ED1028" w:rsidP="00ED1028">
      <w:pPr>
        <w:rPr>
          <w:b/>
        </w:rPr>
      </w:pPr>
      <w:r w:rsidRPr="00ED1028">
        <w:rPr>
          <w:b/>
        </w:rPr>
        <w:lastRenderedPageBreak/>
        <w:t xml:space="preserve">Metodologie e strumenti </w:t>
      </w:r>
    </w:p>
    <w:p w:rsidR="00ED1028" w:rsidRPr="00ED1028" w:rsidRDefault="00ED1028" w:rsidP="00ED1028">
      <w:r w:rsidRPr="00ED1028">
        <w:t>Per quanto concerne la teoria, le lezioni sono state organizzate in base alla seguente metodologia:</w:t>
      </w:r>
    </w:p>
    <w:p w:rsidR="00ED1028" w:rsidRPr="00ED1028" w:rsidRDefault="00ED1028" w:rsidP="00ED1028">
      <w:r w:rsidRPr="00ED1028">
        <w:t>presentazione dell’unità formativa;</w:t>
      </w:r>
    </w:p>
    <w:p w:rsidR="00ED1028" w:rsidRPr="00ED1028" w:rsidRDefault="00ED1028" w:rsidP="00ED1028">
      <w:r w:rsidRPr="00ED1028">
        <w:t>lezione frontale e dialogata;</w:t>
      </w:r>
    </w:p>
    <w:p w:rsidR="00ED1028" w:rsidRPr="00ED1028" w:rsidRDefault="00ED1028" w:rsidP="00ED1028">
      <w:r w:rsidRPr="00ED1028">
        <w:t>guida all’utilizzo del manuale;</w:t>
      </w:r>
    </w:p>
    <w:p w:rsidR="00ED1028" w:rsidRPr="00ED1028" w:rsidRDefault="00ED1028" w:rsidP="00ED1028">
      <w:r w:rsidRPr="00ED1028">
        <w:t>guida alla lettura e all’analisi di tabelle statistiche;</w:t>
      </w:r>
    </w:p>
    <w:p w:rsidR="00ED1028" w:rsidRPr="00ED1028" w:rsidRDefault="00ED1028" w:rsidP="00ED1028">
      <w:r w:rsidRPr="00ED1028">
        <w:t>predisposizione di schede e mappe per facilitare l’apprendimento.</w:t>
      </w:r>
    </w:p>
    <w:p w:rsidR="00ED1028" w:rsidRPr="00ED1028" w:rsidRDefault="00ED1028" w:rsidP="00ED1028">
      <w:pPr>
        <w:rPr>
          <w:b/>
        </w:rPr>
      </w:pPr>
      <w:r w:rsidRPr="00ED1028">
        <w:rPr>
          <w:b/>
        </w:rPr>
        <w:t>Organizzazione e logistica</w:t>
      </w:r>
    </w:p>
    <w:p w:rsidR="00ED1028" w:rsidRDefault="00ED1028" w:rsidP="00ED1028">
      <w:r w:rsidRPr="00ED1028">
        <w:t>Le principali attrezzature e materiali necessari in relazione alla metodologia didattica e alle finalità formative sono stati: l’aula, la LIM, dispense e strumenti predisposti.</w:t>
      </w:r>
    </w:p>
    <w:p w:rsidR="00ED1028" w:rsidRPr="00ED1028" w:rsidRDefault="00ED1028" w:rsidP="00ED1028"/>
    <w:p w:rsidR="00ED1028" w:rsidRPr="00ED1028" w:rsidRDefault="00217A37" w:rsidP="00ED1028">
      <w:pPr>
        <w:rPr>
          <w:b/>
        </w:rPr>
      </w:pPr>
      <w:r>
        <w:rPr>
          <w:b/>
        </w:rPr>
        <w:t xml:space="preserve">UDA 3 </w:t>
      </w:r>
      <w:r w:rsidR="00ED1028" w:rsidRPr="00ED1028">
        <w:rPr>
          <w:b/>
        </w:rPr>
        <w:t>Titolo attività di riferimento: La funzione delle Camere di Commercio, Industria e Artigianato e i piani comunali di settore</w:t>
      </w:r>
    </w:p>
    <w:p w:rsidR="00ED1028" w:rsidRPr="00ED1028" w:rsidRDefault="00ED1028" w:rsidP="00ED1028">
      <w:pPr>
        <w:rPr>
          <w:b/>
        </w:rPr>
      </w:pPr>
      <w:r w:rsidRPr="00ED1028">
        <w:rPr>
          <w:b/>
        </w:rPr>
        <w:t>Competenze</w:t>
      </w:r>
    </w:p>
    <w:p w:rsidR="00ED1028" w:rsidRDefault="00ED1028" w:rsidP="00ED1028">
      <w:r>
        <w:t>Conoscere i piani commerciali comunali e la disciplina di settore; conoscere le Camere di Commercio industria e artigianato: principali funzioni e attività promozionali</w:t>
      </w:r>
    </w:p>
    <w:p w:rsidR="00ED1028" w:rsidRPr="00ED1028" w:rsidRDefault="00ED1028" w:rsidP="00ED1028">
      <w:pPr>
        <w:rPr>
          <w:b/>
        </w:rPr>
      </w:pPr>
      <w:r w:rsidRPr="00ED1028">
        <w:rPr>
          <w:b/>
        </w:rPr>
        <w:t>Conoscenze:</w:t>
      </w:r>
    </w:p>
    <w:p w:rsidR="00ED1028" w:rsidRDefault="00ED1028" w:rsidP="00ED1028">
      <w:r>
        <w:t>La funzione delle Camere di Commercio, Industria e Artigianato e i piani commerciali comunali di settore.</w:t>
      </w:r>
    </w:p>
    <w:p w:rsidR="00ED1028" w:rsidRPr="00ED1028" w:rsidRDefault="00ED1028" w:rsidP="00ED1028">
      <w:r w:rsidRPr="00ED1028">
        <w:rPr>
          <w:b/>
        </w:rPr>
        <w:t>Abilità</w:t>
      </w:r>
      <w:r w:rsidRPr="00ED1028">
        <w:t>:</w:t>
      </w:r>
    </w:p>
    <w:p w:rsidR="00ED1028" w:rsidRDefault="00ED1028" w:rsidP="00ED1028">
      <w:r>
        <w:t>Saper interpretare le normative di riferimento, i piani commerciali comunali e le attività di promozione attivate dalla Camera di Commercio</w:t>
      </w:r>
    </w:p>
    <w:p w:rsidR="00ED1028" w:rsidRPr="00217A37" w:rsidRDefault="00ED1028" w:rsidP="00ED1028">
      <w:pPr>
        <w:rPr>
          <w:b/>
        </w:rPr>
      </w:pPr>
      <w:r w:rsidRPr="00217A37">
        <w:rPr>
          <w:b/>
        </w:rPr>
        <w:t xml:space="preserve">Obiettivi minimi: </w:t>
      </w:r>
    </w:p>
    <w:p w:rsidR="00ED1028" w:rsidRDefault="00ED1028" w:rsidP="00ED1028">
      <w:r w:rsidRPr="00F52DBC">
        <w:t xml:space="preserve">Conoscere e capire l’importanza delle </w:t>
      </w:r>
      <w:r>
        <w:t>attività della Camera di Commercio e dei piani commerciali comunali</w:t>
      </w:r>
      <w:bookmarkStart w:id="0" w:name="_GoBack"/>
      <w:bookmarkEnd w:id="0"/>
    </w:p>
    <w:p w:rsidR="00217A37" w:rsidRPr="00217A37" w:rsidRDefault="00217A37" w:rsidP="00217A37">
      <w:pPr>
        <w:rPr>
          <w:b/>
        </w:rPr>
      </w:pPr>
      <w:r w:rsidRPr="00217A37">
        <w:rPr>
          <w:b/>
        </w:rPr>
        <w:t>UDA 4: L’azienda, la sua organizzazione  e le più comuni relazioni con l’esterno; Normativa regionale di settore e Decreto 81/2008 (L'Azienda)</w:t>
      </w:r>
    </w:p>
    <w:p w:rsidR="00217A37" w:rsidRPr="00217A37" w:rsidRDefault="00217A37" w:rsidP="00217A37">
      <w:pPr>
        <w:rPr>
          <w:b/>
        </w:rPr>
      </w:pPr>
      <w:r w:rsidRPr="00217A37">
        <w:rPr>
          <w:b/>
        </w:rPr>
        <w:t>Conoscenze:</w:t>
      </w:r>
    </w:p>
    <w:p w:rsidR="00217A37" w:rsidRPr="00217A37" w:rsidRDefault="00217A37" w:rsidP="00217A37">
      <w:r w:rsidRPr="00217A37">
        <w:t>Le imposte e le tasse</w:t>
      </w:r>
    </w:p>
    <w:p w:rsidR="00217A37" w:rsidRPr="00217A37" w:rsidRDefault="00217A37" w:rsidP="00217A37">
      <w:r w:rsidRPr="00217A37">
        <w:t>Il rapporto di lavoro dipendente: gli elementi costitutivi della busta paga</w:t>
      </w:r>
    </w:p>
    <w:p w:rsidR="00217A37" w:rsidRPr="00217A37" w:rsidRDefault="00217A37" w:rsidP="00217A37">
      <w:r w:rsidRPr="00217A37">
        <w:t>L’organizzazione aziendale</w:t>
      </w:r>
    </w:p>
    <w:p w:rsidR="00217A37" w:rsidRPr="00217A37" w:rsidRDefault="00217A37" w:rsidP="00217A37">
      <w:r w:rsidRPr="00217A37">
        <w:t xml:space="preserve">La programmazione e le previsioni </w:t>
      </w:r>
    </w:p>
    <w:p w:rsidR="00217A37" w:rsidRPr="00217A37" w:rsidRDefault="00217A37" w:rsidP="00217A37">
      <w:r w:rsidRPr="00217A37">
        <w:t>Normativa regionale di settore</w:t>
      </w:r>
    </w:p>
    <w:p w:rsidR="00217A37" w:rsidRPr="00217A37" w:rsidRDefault="00217A37" w:rsidP="00217A37">
      <w:r w:rsidRPr="00217A37">
        <w:t>DLGS.30/06/2003 n.196 Codice in materia di protezione dei dati personali</w:t>
      </w:r>
    </w:p>
    <w:p w:rsidR="00217A37" w:rsidRPr="00217A37" w:rsidRDefault="00217A37" w:rsidP="00217A37">
      <w:r w:rsidRPr="00217A37">
        <w:t>I doveri professionali e i diritti del cliente: disposizioni che riguardano l’esercizio ed i limiti della professione di estetista</w:t>
      </w:r>
    </w:p>
    <w:p w:rsidR="00217A37" w:rsidRPr="00217A37" w:rsidRDefault="00217A37" w:rsidP="00217A37"/>
    <w:p w:rsidR="00217A37" w:rsidRPr="00217A37" w:rsidRDefault="00217A37" w:rsidP="00217A37">
      <w:pPr>
        <w:rPr>
          <w:b/>
        </w:rPr>
      </w:pPr>
      <w:r w:rsidRPr="00217A37">
        <w:rPr>
          <w:b/>
        </w:rPr>
        <w:t>Capacità:</w:t>
      </w:r>
    </w:p>
    <w:p w:rsidR="00217A37" w:rsidRPr="00217A37" w:rsidRDefault="00217A37" w:rsidP="00217A37">
      <w:r w:rsidRPr="00217A37">
        <w:t>L’IRPEF  e L’IVA</w:t>
      </w:r>
    </w:p>
    <w:p w:rsidR="00217A37" w:rsidRPr="00217A37" w:rsidRDefault="00217A37" w:rsidP="00217A37">
      <w:r w:rsidRPr="00217A37">
        <w:t>Saper leggere una busta paga</w:t>
      </w:r>
    </w:p>
    <w:p w:rsidR="00217A37" w:rsidRPr="00217A37" w:rsidRDefault="00217A37" w:rsidP="00217A37">
      <w:r w:rsidRPr="00217A37">
        <w:t xml:space="preserve">Le funzioni aziendali </w:t>
      </w:r>
    </w:p>
    <w:p w:rsidR="00217A37" w:rsidRPr="00217A37" w:rsidRDefault="00217A37" w:rsidP="00217A37">
      <w:r w:rsidRPr="00217A37">
        <w:t xml:space="preserve">Il break </w:t>
      </w:r>
      <w:proofErr w:type="spellStart"/>
      <w:r w:rsidRPr="00217A37">
        <w:t>even</w:t>
      </w:r>
      <w:proofErr w:type="spellEnd"/>
      <w:r w:rsidRPr="00217A37">
        <w:t xml:space="preserve"> </w:t>
      </w:r>
      <w:proofErr w:type="spellStart"/>
      <w:r w:rsidRPr="00217A37">
        <w:t>point</w:t>
      </w:r>
      <w:proofErr w:type="spellEnd"/>
    </w:p>
    <w:p w:rsidR="00217A37" w:rsidRPr="00217A37" w:rsidRDefault="00217A37" w:rsidP="00217A37">
      <w:r w:rsidRPr="00217A37">
        <w:t>Legge regionale e Regolamento attuativo</w:t>
      </w:r>
    </w:p>
    <w:p w:rsidR="00217A37" w:rsidRPr="00217A37" w:rsidRDefault="00217A37" w:rsidP="00217A37">
      <w:r w:rsidRPr="00217A37">
        <w:t>Titoli abilitativi e sanzioni</w:t>
      </w:r>
    </w:p>
    <w:p w:rsidR="00217A37" w:rsidRPr="00217A37" w:rsidRDefault="00217A37" w:rsidP="00217A37">
      <w:r w:rsidRPr="00217A37">
        <w:t>Disciplina in materia di privacy</w:t>
      </w:r>
    </w:p>
    <w:p w:rsidR="00217A37" w:rsidRPr="00217A37" w:rsidRDefault="00217A37" w:rsidP="00217A37">
      <w:r w:rsidRPr="00217A37">
        <w:t>Nozioni generali di deontologia professionale</w:t>
      </w:r>
    </w:p>
    <w:p w:rsidR="00217A37" w:rsidRPr="00217A37" w:rsidRDefault="00217A37" w:rsidP="00217A37"/>
    <w:p w:rsidR="00217A37" w:rsidRPr="00217A37" w:rsidRDefault="00217A37" w:rsidP="00217A37">
      <w:pPr>
        <w:rPr>
          <w:b/>
        </w:rPr>
      </w:pPr>
      <w:r w:rsidRPr="00217A37">
        <w:rPr>
          <w:b/>
        </w:rPr>
        <w:t>Contenuti formativi</w:t>
      </w:r>
    </w:p>
    <w:p w:rsidR="00217A37" w:rsidRPr="00217A37" w:rsidRDefault="00217A37" w:rsidP="00217A37">
      <w:r w:rsidRPr="00217A37">
        <w:t>Differenza tra imposte e tasse e le più comuni imposte</w:t>
      </w:r>
    </w:p>
    <w:p w:rsidR="00217A37" w:rsidRPr="00217A37" w:rsidRDefault="00217A37" w:rsidP="00217A37">
      <w:r w:rsidRPr="00217A37">
        <w:t>Gli elementi aggiuntivi della busta paga e le ritenute sociali e fiscali.</w:t>
      </w:r>
    </w:p>
    <w:p w:rsidR="00217A37" w:rsidRPr="00217A37" w:rsidRDefault="00217A37" w:rsidP="00217A37">
      <w:r w:rsidRPr="00217A37">
        <w:t>La funzione dell’INPS e dell’INAIL</w:t>
      </w:r>
    </w:p>
    <w:p w:rsidR="00217A37" w:rsidRPr="00217A37" w:rsidRDefault="00217A37" w:rsidP="00217A37">
      <w:r w:rsidRPr="00217A37">
        <w:t>Le funzioni aziendali e il budget</w:t>
      </w:r>
    </w:p>
    <w:p w:rsidR="00217A37" w:rsidRPr="00217A37" w:rsidRDefault="00217A37" w:rsidP="00217A37">
      <w:r w:rsidRPr="00217A37">
        <w:t>La figura professionale dell’estetista e la sua regolamentazione normativa</w:t>
      </w:r>
    </w:p>
    <w:p w:rsidR="00217A37" w:rsidRDefault="00217A37" w:rsidP="00217A37">
      <w:r w:rsidRPr="00217A37">
        <w:lastRenderedPageBreak/>
        <w:t>Codice in materia di protezione dei dati personali</w:t>
      </w:r>
    </w:p>
    <w:p w:rsidR="00FA764E" w:rsidRDefault="00FA764E" w:rsidP="00FA764E"/>
    <w:p w:rsidR="00FA764E" w:rsidRPr="00FA764E" w:rsidRDefault="00FA764E" w:rsidP="00FA764E">
      <w:pPr>
        <w:rPr>
          <w:b/>
        </w:rPr>
      </w:pPr>
      <w:r w:rsidRPr="00FA764E">
        <w:rPr>
          <w:b/>
        </w:rPr>
        <w:t xml:space="preserve">Attività o percorsi didattici concordati nel </w:t>
      </w:r>
      <w:proofErr w:type="spellStart"/>
      <w:r w:rsidRPr="00FA764E">
        <w:rPr>
          <w:b/>
        </w:rPr>
        <w:t>CdC</w:t>
      </w:r>
      <w:proofErr w:type="spellEnd"/>
      <w:r w:rsidRPr="00FA764E">
        <w:rPr>
          <w:b/>
        </w:rPr>
        <w:t xml:space="preserve"> a livello interdisciplinare - Educazione civica</w:t>
      </w:r>
    </w:p>
    <w:p w:rsidR="00FA764E" w:rsidRPr="00EC14A0" w:rsidRDefault="00FA764E" w:rsidP="00FA764E">
      <w:r w:rsidRPr="00FA764E">
        <w:rPr>
          <w:b/>
        </w:rPr>
        <w:t>Progetto:</w:t>
      </w:r>
      <w:r w:rsidRPr="00FA764E">
        <w:t xml:space="preserve"> Responsabilità sociale di impresa.</w:t>
      </w:r>
    </w:p>
    <w:p w:rsidR="00FA764E" w:rsidRPr="00FA764E" w:rsidRDefault="00FA764E" w:rsidP="00FA764E">
      <w:r w:rsidRPr="00FA764E">
        <w:rPr>
          <w:b/>
        </w:rPr>
        <w:t xml:space="preserve">Area </w:t>
      </w:r>
      <w:r w:rsidRPr="00FA764E">
        <w:t>Educazione alla salute e al benessere.</w:t>
      </w:r>
    </w:p>
    <w:p w:rsidR="00FA764E" w:rsidRPr="00FA764E" w:rsidRDefault="00FA764E" w:rsidP="00FA764E">
      <w:r w:rsidRPr="00FA764E">
        <w:rPr>
          <w:b/>
        </w:rPr>
        <w:t>Materia/e coinvolte:</w:t>
      </w:r>
      <w:r w:rsidRPr="00FA764E">
        <w:t xml:space="preserve"> Economia aziendale</w:t>
      </w:r>
    </w:p>
    <w:p w:rsidR="00FA764E" w:rsidRPr="00FA764E" w:rsidRDefault="00FA764E" w:rsidP="00FA764E">
      <w:r w:rsidRPr="00FA764E">
        <w:rPr>
          <w:b/>
        </w:rPr>
        <w:t>Durata in ore:</w:t>
      </w:r>
      <w:r w:rsidRPr="00FA764E">
        <w:t xml:space="preserve"> 2</w:t>
      </w:r>
    </w:p>
    <w:p w:rsidR="00FA764E" w:rsidRPr="00FA764E" w:rsidRDefault="00FA764E" w:rsidP="00FA764E">
      <w:r w:rsidRPr="00FA764E">
        <w:rPr>
          <w:b/>
        </w:rPr>
        <w:t xml:space="preserve">Periodo di massima di svolgimento </w:t>
      </w:r>
      <w:r w:rsidRPr="00FA764E">
        <w:t>II quadrimestre</w:t>
      </w:r>
    </w:p>
    <w:p w:rsidR="00FA764E" w:rsidRPr="00EC14A0" w:rsidRDefault="00FA764E" w:rsidP="00FA764E">
      <w:r w:rsidRPr="00FA764E">
        <w:rPr>
          <w:b/>
        </w:rPr>
        <w:t>Eventuali esperti esterni previsti:</w:t>
      </w:r>
      <w:r w:rsidRPr="00FA764E">
        <w:t xml:space="preserve"> no</w:t>
      </w:r>
    </w:p>
    <w:p w:rsidR="00FA764E" w:rsidRDefault="00FA764E" w:rsidP="00217A37"/>
    <w:p w:rsidR="00FA764E" w:rsidRPr="00EC14A0" w:rsidRDefault="00FA764E" w:rsidP="00FA764E">
      <w:r w:rsidRPr="00FA764E">
        <w:rPr>
          <w:b/>
        </w:rPr>
        <w:t>Metodi e strategie didattiche</w:t>
      </w:r>
    </w:p>
    <w:p w:rsidR="00FA764E" w:rsidRPr="00FA764E" w:rsidRDefault="00FA764E" w:rsidP="00FA764E">
      <w:r w:rsidRPr="00FA764E">
        <w:t>Ogni lezione ha previsto momenti di lezione frontale o dialogata con predisposizione di schede e mappe per facilitare l'apprendimento.</w:t>
      </w:r>
    </w:p>
    <w:p w:rsidR="00FA764E" w:rsidRPr="00FA764E" w:rsidRDefault="00FA764E" w:rsidP="00FA764E">
      <w:r w:rsidRPr="00FA764E">
        <w:t xml:space="preserve">Sono state utilizzate le seguenti metodologie: cooperative </w:t>
      </w:r>
      <w:proofErr w:type="spellStart"/>
      <w:r w:rsidRPr="00FA764E">
        <w:t>learning</w:t>
      </w:r>
      <w:proofErr w:type="spellEnd"/>
      <w:r w:rsidRPr="00FA764E">
        <w:t xml:space="preserve">, </w:t>
      </w:r>
      <w:proofErr w:type="spellStart"/>
      <w:r w:rsidRPr="00FA764E">
        <w:t>problemsolving</w:t>
      </w:r>
      <w:proofErr w:type="spellEnd"/>
      <w:r w:rsidRPr="00FA764E">
        <w:t xml:space="preserve">, </w:t>
      </w:r>
      <w:proofErr w:type="spellStart"/>
      <w:r w:rsidRPr="00FA764E">
        <w:t>peer</w:t>
      </w:r>
      <w:proofErr w:type="spellEnd"/>
      <w:r w:rsidRPr="00FA764E">
        <w:t xml:space="preserve"> tutoring, flipper </w:t>
      </w:r>
      <w:proofErr w:type="spellStart"/>
      <w:r w:rsidRPr="00FA764E">
        <w:t>classroom</w:t>
      </w:r>
      <w:proofErr w:type="spellEnd"/>
      <w:r w:rsidRPr="00FA764E">
        <w:t>.</w:t>
      </w:r>
    </w:p>
    <w:p w:rsidR="00FA764E" w:rsidRPr="00FA764E" w:rsidRDefault="00FA764E" w:rsidP="00FA764E">
      <w:r w:rsidRPr="00FA764E">
        <w:t>Le principali attrezzature e materiali necessari in relazione alla metodologia didattica e alle finalità formative sono state: l'aula, le dispense.</w:t>
      </w:r>
    </w:p>
    <w:p w:rsidR="00FA764E" w:rsidRPr="00FA764E" w:rsidRDefault="00FA764E" w:rsidP="00FA764E"/>
    <w:p w:rsidR="00FA764E" w:rsidRDefault="00FA764E" w:rsidP="00FA764E">
      <w:r w:rsidRPr="00FA764E">
        <w:t>Pisa li, 26/04/2024</w:t>
      </w:r>
      <w:r w:rsidRPr="00EC14A0">
        <w:rPr>
          <w:rFonts w:ascii="Arial MT" w:hAnsi="Arial MT"/>
        </w:rPr>
        <w:tab/>
      </w:r>
      <w:r>
        <w:rPr>
          <w:rFonts w:ascii="Arial MT" w:hAnsi="Arial MT"/>
        </w:rPr>
        <w:t xml:space="preserve">                                                                                                </w:t>
      </w:r>
      <w:r w:rsidRPr="00FA764E">
        <w:t>La docente</w:t>
      </w:r>
      <w:r>
        <w:t xml:space="preserve">  </w:t>
      </w:r>
    </w:p>
    <w:p w:rsidR="00FA764E" w:rsidRDefault="00FA764E" w:rsidP="00FA764E">
      <w:pPr>
        <w:pStyle w:val="Titolo21"/>
        <w:tabs>
          <w:tab w:val="left" w:pos="5644"/>
        </w:tabs>
      </w:pPr>
    </w:p>
    <w:p w:rsidR="00FA764E" w:rsidRDefault="00FA764E" w:rsidP="00FA764E">
      <w:pPr>
        <w:pStyle w:val="Titolo21"/>
        <w:tabs>
          <w:tab w:val="left" w:pos="5644"/>
        </w:tabs>
        <w:ind w:left="5760"/>
        <w:rPr>
          <w:rFonts w:ascii="Arial MT" w:hAnsi="Arial MT"/>
        </w:rPr>
      </w:pPr>
      <w:r>
        <w:rPr>
          <w:rFonts w:ascii="Arial MT" w:hAnsi="Arial MT"/>
          <w:noProof/>
          <w:lang w:eastAsia="it-IT"/>
        </w:rPr>
        <w:drawing>
          <wp:inline distT="0" distB="0" distL="0" distR="0">
            <wp:extent cx="1987427" cy="895350"/>
            <wp:effectExtent l="19050" t="0" r="0" b="0"/>
            <wp:docPr id="4" name="Immagine 3" descr="FIRMA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- Copi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435" cy="89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4E" w:rsidRPr="00217A37" w:rsidRDefault="00FA764E" w:rsidP="00217A37"/>
    <w:p w:rsidR="00217A37" w:rsidRDefault="00217A37" w:rsidP="00ED1028"/>
    <w:p w:rsidR="00ED1028" w:rsidRDefault="00ED1028" w:rsidP="00ED1028"/>
    <w:p w:rsidR="00ED1028" w:rsidRDefault="00ED1028" w:rsidP="00ED1028"/>
    <w:p w:rsidR="00ED1028" w:rsidRPr="00ED1028" w:rsidRDefault="00ED1028" w:rsidP="00ED1028"/>
    <w:p w:rsidR="00ED1028" w:rsidRPr="00ED1028" w:rsidRDefault="00ED1028" w:rsidP="00ED1028"/>
    <w:p w:rsidR="00ED1028" w:rsidRPr="00363583" w:rsidRDefault="00ED1028" w:rsidP="00363583"/>
    <w:p w:rsidR="00363583" w:rsidRDefault="00363583" w:rsidP="00371EDC">
      <w:pPr>
        <w:rPr>
          <w:b/>
        </w:rPr>
      </w:pPr>
    </w:p>
    <w:p w:rsidR="00363583" w:rsidRPr="00363583" w:rsidRDefault="00363583" w:rsidP="00371EDC">
      <w:pPr>
        <w:rPr>
          <w:b/>
        </w:rPr>
      </w:pPr>
    </w:p>
    <w:sectPr w:rsidR="00363583" w:rsidRPr="00363583" w:rsidSect="00FA764E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932"/>
    <w:multiLevelType w:val="multilevel"/>
    <w:tmpl w:val="0276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E788B"/>
    <w:multiLevelType w:val="hybridMultilevel"/>
    <w:tmpl w:val="96D4C1A8"/>
    <w:lvl w:ilvl="0" w:tplc="E7E26B8E">
      <w:start w:val="1"/>
      <w:numFmt w:val="decimal"/>
      <w:lvlText w:val="%1."/>
      <w:lvlJc w:val="left"/>
      <w:pPr>
        <w:ind w:left="354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960D340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E9D63422">
      <w:numFmt w:val="bullet"/>
      <w:lvlText w:val="•"/>
      <w:lvlJc w:val="left"/>
      <w:pPr>
        <w:ind w:left="2260" w:hanging="240"/>
      </w:pPr>
      <w:rPr>
        <w:rFonts w:hint="default"/>
        <w:lang w:val="it-IT" w:eastAsia="en-US" w:bidi="ar-SA"/>
      </w:rPr>
    </w:lvl>
    <w:lvl w:ilvl="3" w:tplc="582AADBC">
      <w:numFmt w:val="bullet"/>
      <w:lvlText w:val="•"/>
      <w:lvlJc w:val="left"/>
      <w:pPr>
        <w:ind w:left="3210" w:hanging="240"/>
      </w:pPr>
      <w:rPr>
        <w:rFonts w:hint="default"/>
        <w:lang w:val="it-IT" w:eastAsia="en-US" w:bidi="ar-SA"/>
      </w:rPr>
    </w:lvl>
    <w:lvl w:ilvl="4" w:tplc="B2B424C8">
      <w:numFmt w:val="bullet"/>
      <w:lvlText w:val="•"/>
      <w:lvlJc w:val="left"/>
      <w:pPr>
        <w:ind w:left="4160" w:hanging="240"/>
      </w:pPr>
      <w:rPr>
        <w:rFonts w:hint="default"/>
        <w:lang w:val="it-IT" w:eastAsia="en-US" w:bidi="ar-SA"/>
      </w:rPr>
    </w:lvl>
    <w:lvl w:ilvl="5" w:tplc="68B454E2">
      <w:numFmt w:val="bullet"/>
      <w:lvlText w:val="•"/>
      <w:lvlJc w:val="left"/>
      <w:pPr>
        <w:ind w:left="5110" w:hanging="240"/>
      </w:pPr>
      <w:rPr>
        <w:rFonts w:hint="default"/>
        <w:lang w:val="it-IT" w:eastAsia="en-US" w:bidi="ar-SA"/>
      </w:rPr>
    </w:lvl>
    <w:lvl w:ilvl="6" w:tplc="B3427404">
      <w:numFmt w:val="bullet"/>
      <w:lvlText w:val="•"/>
      <w:lvlJc w:val="left"/>
      <w:pPr>
        <w:ind w:left="6060" w:hanging="240"/>
      </w:pPr>
      <w:rPr>
        <w:rFonts w:hint="default"/>
        <w:lang w:val="it-IT" w:eastAsia="en-US" w:bidi="ar-SA"/>
      </w:rPr>
    </w:lvl>
    <w:lvl w:ilvl="7" w:tplc="5D10874A">
      <w:numFmt w:val="bullet"/>
      <w:lvlText w:val="•"/>
      <w:lvlJc w:val="left"/>
      <w:pPr>
        <w:ind w:left="7010" w:hanging="240"/>
      </w:pPr>
      <w:rPr>
        <w:rFonts w:hint="default"/>
        <w:lang w:val="it-IT" w:eastAsia="en-US" w:bidi="ar-SA"/>
      </w:rPr>
    </w:lvl>
    <w:lvl w:ilvl="8" w:tplc="93441C6E">
      <w:numFmt w:val="bullet"/>
      <w:lvlText w:val="•"/>
      <w:lvlJc w:val="left"/>
      <w:pPr>
        <w:ind w:left="7960" w:hanging="240"/>
      </w:pPr>
      <w:rPr>
        <w:rFonts w:hint="default"/>
        <w:lang w:val="it-IT" w:eastAsia="en-US" w:bidi="ar-SA"/>
      </w:rPr>
    </w:lvl>
  </w:abstractNum>
  <w:abstractNum w:abstractNumId="2">
    <w:nsid w:val="46F43A9B"/>
    <w:multiLevelType w:val="hybridMultilevel"/>
    <w:tmpl w:val="D9E00B5A"/>
    <w:lvl w:ilvl="0" w:tplc="CE2AA5EC">
      <w:start w:val="3"/>
      <w:numFmt w:val="upperLetter"/>
      <w:lvlText w:val="%1"/>
      <w:lvlJc w:val="left"/>
      <w:pPr>
        <w:ind w:left="180" w:hanging="731"/>
        <w:jc w:val="left"/>
      </w:pPr>
      <w:rPr>
        <w:rFonts w:hint="default"/>
        <w:lang w:val="it-IT" w:eastAsia="en-US" w:bidi="ar-SA"/>
      </w:rPr>
    </w:lvl>
    <w:lvl w:ilvl="1" w:tplc="E53A61DC">
      <w:numFmt w:val="none"/>
      <w:lvlText w:val=""/>
      <w:lvlJc w:val="left"/>
      <w:pPr>
        <w:tabs>
          <w:tab w:val="num" w:pos="360"/>
        </w:tabs>
      </w:pPr>
    </w:lvl>
    <w:lvl w:ilvl="2" w:tplc="AE243BD2">
      <w:numFmt w:val="none"/>
      <w:lvlText w:val=""/>
      <w:lvlJc w:val="left"/>
      <w:pPr>
        <w:tabs>
          <w:tab w:val="num" w:pos="360"/>
        </w:tabs>
      </w:pPr>
    </w:lvl>
    <w:lvl w:ilvl="3" w:tplc="7888972E">
      <w:numFmt w:val="none"/>
      <w:lvlText w:val=""/>
      <w:lvlJc w:val="left"/>
      <w:pPr>
        <w:tabs>
          <w:tab w:val="num" w:pos="360"/>
        </w:tabs>
      </w:pPr>
    </w:lvl>
    <w:lvl w:ilvl="4" w:tplc="6E320FAC">
      <w:numFmt w:val="bullet"/>
      <w:lvlText w:val="•"/>
      <w:lvlJc w:val="left"/>
      <w:pPr>
        <w:ind w:left="4230" w:hanging="731"/>
      </w:pPr>
      <w:rPr>
        <w:rFonts w:hint="default"/>
        <w:lang w:val="it-IT" w:eastAsia="en-US" w:bidi="ar-SA"/>
      </w:rPr>
    </w:lvl>
    <w:lvl w:ilvl="5" w:tplc="B9FA6020">
      <w:numFmt w:val="bullet"/>
      <w:lvlText w:val="•"/>
      <w:lvlJc w:val="left"/>
      <w:pPr>
        <w:ind w:left="5243" w:hanging="731"/>
      </w:pPr>
      <w:rPr>
        <w:rFonts w:hint="default"/>
        <w:lang w:val="it-IT" w:eastAsia="en-US" w:bidi="ar-SA"/>
      </w:rPr>
    </w:lvl>
    <w:lvl w:ilvl="6" w:tplc="35D6CB62">
      <w:numFmt w:val="bullet"/>
      <w:lvlText w:val="•"/>
      <w:lvlJc w:val="left"/>
      <w:pPr>
        <w:ind w:left="6255" w:hanging="731"/>
      </w:pPr>
      <w:rPr>
        <w:rFonts w:hint="default"/>
        <w:lang w:val="it-IT" w:eastAsia="en-US" w:bidi="ar-SA"/>
      </w:rPr>
    </w:lvl>
    <w:lvl w:ilvl="7" w:tplc="F548576A">
      <w:numFmt w:val="bullet"/>
      <w:lvlText w:val="•"/>
      <w:lvlJc w:val="left"/>
      <w:pPr>
        <w:ind w:left="7268" w:hanging="731"/>
      </w:pPr>
      <w:rPr>
        <w:rFonts w:hint="default"/>
        <w:lang w:val="it-IT" w:eastAsia="en-US" w:bidi="ar-SA"/>
      </w:rPr>
    </w:lvl>
    <w:lvl w:ilvl="8" w:tplc="DAA6D50A">
      <w:numFmt w:val="bullet"/>
      <w:lvlText w:val="•"/>
      <w:lvlJc w:val="left"/>
      <w:pPr>
        <w:ind w:left="8280" w:hanging="731"/>
      </w:pPr>
      <w:rPr>
        <w:rFonts w:hint="default"/>
        <w:lang w:val="it-IT" w:eastAsia="en-US" w:bidi="ar-SA"/>
      </w:rPr>
    </w:lvl>
  </w:abstractNum>
  <w:abstractNum w:abstractNumId="3">
    <w:nsid w:val="6E157005"/>
    <w:multiLevelType w:val="hybridMultilevel"/>
    <w:tmpl w:val="5D0E5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371EDC"/>
    <w:rsid w:val="00217A37"/>
    <w:rsid w:val="00363583"/>
    <w:rsid w:val="00371EDC"/>
    <w:rsid w:val="0064514C"/>
    <w:rsid w:val="00D75E41"/>
    <w:rsid w:val="00ED1028"/>
    <w:rsid w:val="00FA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1E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71EDC"/>
    <w:pPr>
      <w:ind w:left="180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1ED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71EDC"/>
    <w:pPr>
      <w:ind w:left="180"/>
    </w:pPr>
  </w:style>
  <w:style w:type="paragraph" w:customStyle="1" w:styleId="Titolo11">
    <w:name w:val="Titolo 11"/>
    <w:basedOn w:val="Normale"/>
    <w:uiPriority w:val="1"/>
    <w:qFormat/>
    <w:rsid w:val="00363583"/>
    <w:pPr>
      <w:ind w:left="354" w:hanging="241"/>
      <w:outlineLvl w:val="1"/>
    </w:pPr>
    <w:rPr>
      <w:b/>
      <w:bCs/>
      <w:sz w:val="24"/>
      <w:szCs w:val="24"/>
    </w:rPr>
  </w:style>
  <w:style w:type="paragraph" w:customStyle="1" w:styleId="Sezione2">
    <w:name w:val="Sezione2"/>
    <w:basedOn w:val="Normale"/>
    <w:rsid w:val="00217A37"/>
    <w:pPr>
      <w:widowControl/>
      <w:shd w:val="clear" w:color="auto" w:fill="F2F2F2"/>
      <w:suppressAutoHyphens/>
      <w:autoSpaceDE/>
      <w:autoSpaceDN/>
      <w:spacing w:before="24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FA76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FA764E"/>
    <w:pPr>
      <w:ind w:left="113"/>
      <w:outlineLvl w:val="2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6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piis00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s003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giorgia.risiglione@gmail.com</dc:creator>
  <cp:lastModifiedBy>giorgia.risiglione@gmail.com</cp:lastModifiedBy>
  <cp:revision>1</cp:revision>
  <dcterms:created xsi:type="dcterms:W3CDTF">2024-04-26T20:04:00Z</dcterms:created>
  <dcterms:modified xsi:type="dcterms:W3CDTF">2024-04-26T20:33:00Z</dcterms:modified>
</cp:coreProperties>
</file>